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E" w:rsidRPr="005B0747" w:rsidRDefault="00D5177E" w:rsidP="00D5177E">
      <w:pPr>
        <w:widowControl/>
        <w:jc w:val="center"/>
        <w:rPr>
          <w:rFonts w:ascii="Times New Roman" w:eastAsia="SimSun" w:hAnsi="Times New Roman" w:cs="Times New Roman"/>
          <w:b/>
          <w:color w:val="C00000"/>
          <w:sz w:val="32"/>
          <w:szCs w:val="32"/>
          <w:u w:val="single"/>
          <w:lang w:eastAsia="zh-CN"/>
        </w:rPr>
      </w:pPr>
      <w:r w:rsidRPr="005B0747">
        <w:rPr>
          <w:rFonts w:ascii="Times New Roman" w:eastAsia="標楷體" w:hAnsi="Times New Roman" w:cs="Times New Roman"/>
          <w:b/>
          <w:color w:val="C00000"/>
          <w:sz w:val="32"/>
          <w:szCs w:val="32"/>
          <w:u w:val="single"/>
          <w:lang w:eastAsia="zh-CN"/>
        </w:rPr>
        <w:t>高等教育</w:t>
      </w:r>
      <w:r w:rsidRPr="00CC4740">
        <w:rPr>
          <w:rFonts w:ascii="Times New Roman" w:eastAsia="標楷體" w:hAnsi="Times New Roman" w:cs="Times New Roman"/>
          <w:b/>
          <w:color w:val="0000FF"/>
          <w:sz w:val="32"/>
          <w:szCs w:val="32"/>
          <w:u w:val="single"/>
          <w:lang w:eastAsia="zh-CN"/>
        </w:rPr>
        <w:t>教与学</w:t>
      </w:r>
      <w:r w:rsidRPr="005B0747">
        <w:rPr>
          <w:rFonts w:ascii="Times New Roman" w:eastAsia="標楷體" w:hAnsi="Times New Roman" w:cs="Times New Roman"/>
          <w:b/>
          <w:color w:val="C00000"/>
          <w:sz w:val="32"/>
          <w:szCs w:val="32"/>
          <w:u w:val="single"/>
          <w:lang w:eastAsia="zh-CN"/>
        </w:rPr>
        <w:t>转型中的</w:t>
      </w:r>
      <w:r w:rsidRPr="00CC4740">
        <w:rPr>
          <w:rFonts w:ascii="Times New Roman" w:eastAsia="標楷體" w:hAnsi="Times New Roman" w:cs="Times New Roman"/>
          <w:b/>
          <w:color w:val="0000FF"/>
          <w:sz w:val="32"/>
          <w:szCs w:val="32"/>
          <w:u w:val="single"/>
          <w:lang w:eastAsia="zh-CN"/>
        </w:rPr>
        <w:t>文化</w:t>
      </w:r>
      <w:r w:rsidRPr="005B0747">
        <w:rPr>
          <w:rFonts w:ascii="Times New Roman" w:eastAsia="標楷體" w:hAnsi="Times New Roman" w:cs="Times New Roman"/>
          <w:b/>
          <w:color w:val="C00000"/>
          <w:sz w:val="32"/>
          <w:szCs w:val="32"/>
          <w:u w:val="single"/>
          <w:lang w:eastAsia="zh-CN"/>
        </w:rPr>
        <w:t>思考</w:t>
      </w:r>
    </w:p>
    <w:p w:rsidR="00D5177E" w:rsidRPr="006A62BA" w:rsidRDefault="00D5177E" w:rsidP="00D5177E">
      <w:pPr>
        <w:spacing w:beforeLines="50" w:before="180" w:afterLines="150" w:after="540" w:line="320" w:lineRule="exact"/>
        <w:jc w:val="center"/>
        <w:outlineLvl w:val="0"/>
        <w:rPr>
          <w:rFonts w:ascii="標楷體" w:eastAsia="標楷體" w:hAnsi="標楷體" w:cs="華康香港標準楷書(P)"/>
          <w:b/>
          <w:sz w:val="22"/>
          <w:szCs w:val="32"/>
          <w:u w:val="single"/>
          <w:lang w:val="pt-PT" w:eastAsia="zh-CN"/>
        </w:rPr>
      </w:pPr>
      <w:r w:rsidRPr="006A62BA">
        <w:rPr>
          <w:rFonts w:ascii="標楷體" w:eastAsia="標楷體" w:hAnsi="標楷體" w:cs="Times New Roman" w:hint="eastAsia"/>
          <w:b/>
          <w:sz w:val="28"/>
          <w:szCs w:val="28"/>
          <w:lang w:eastAsia="zh-CN"/>
        </w:rPr>
        <w:t>两岸四地学术研讨会</w:t>
      </w:r>
      <w:r w:rsidRPr="006A62BA">
        <w:rPr>
          <w:rFonts w:ascii="Calibri" w:eastAsia="微軟正黑體" w:hAnsi="Calibri" w:cs="華康香港標準楷書(P)"/>
          <w:b/>
          <w:bCs/>
          <w:szCs w:val="36"/>
          <w:lang w:eastAsia="zh-CN"/>
        </w:rPr>
        <w:br/>
      </w:r>
      <w:r w:rsidRPr="006A62BA">
        <w:rPr>
          <w:rFonts w:ascii="標楷體" w:eastAsia="標楷體" w:hAnsi="標楷體" w:cs="華康香港標準楷書(P)" w:hint="eastAsia"/>
          <w:b/>
          <w:sz w:val="22"/>
          <w:szCs w:val="32"/>
          <w:u w:val="single"/>
          <w:lang w:eastAsia="zh-CN"/>
        </w:rPr>
        <w:t>回</w:t>
      </w:r>
      <w:r>
        <w:rPr>
          <w:rFonts w:ascii="標楷體" w:eastAsia="SimSun" w:hAnsi="標楷體" w:cs="華康香港標準楷書(P)" w:hint="eastAsia"/>
          <w:b/>
          <w:sz w:val="22"/>
          <w:szCs w:val="32"/>
          <w:u w:val="single"/>
          <w:lang w:eastAsia="zh-CN"/>
        </w:rPr>
        <w:t xml:space="preserve"> </w:t>
      </w:r>
      <w:proofErr w:type="gramStart"/>
      <w:r w:rsidRPr="006A62BA">
        <w:rPr>
          <w:rFonts w:ascii="標楷體" w:eastAsia="標楷體" w:hAnsi="標楷體" w:cs="華康香港標準楷書(P)" w:hint="eastAsia"/>
          <w:b/>
          <w:sz w:val="22"/>
          <w:szCs w:val="32"/>
          <w:u w:val="single"/>
          <w:lang w:eastAsia="zh-CN"/>
        </w:rPr>
        <w:t>執</w:t>
      </w:r>
      <w:proofErr w:type="gramEnd"/>
    </w:p>
    <w:p w:rsidR="00D5177E" w:rsidRPr="00CC4740" w:rsidRDefault="00D5177E" w:rsidP="00D5177E">
      <w:pPr>
        <w:pStyle w:val="a3"/>
        <w:numPr>
          <w:ilvl w:val="0"/>
          <w:numId w:val="1"/>
        </w:numPr>
        <w:spacing w:beforeLines="150" w:before="540" w:afterLines="100" w:after="360" w:line="320" w:lineRule="exact"/>
        <w:ind w:leftChars="0"/>
        <w:rPr>
          <w:rFonts w:ascii="標楷體" w:eastAsia="標楷體" w:hAnsi="標楷體" w:cs="華康香港標準楷書(P)"/>
          <w:b/>
          <w:color w:val="000000" w:themeColor="text1"/>
          <w:sz w:val="22"/>
          <w:szCs w:val="32"/>
          <w:lang w:val="en-GB"/>
        </w:rPr>
      </w:pP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>本人將</w:t>
      </w:r>
      <w:r w:rsidRPr="00CC4740">
        <w:rPr>
          <w:rFonts w:ascii="標楷體" w:eastAsia="標楷體" w:hAnsi="標楷體" w:cs="華康香港標準楷書(P)"/>
          <w:b/>
          <w:color w:val="000000" w:themeColor="text1"/>
          <w:sz w:val="22"/>
          <w:szCs w:val="32"/>
          <w:lang w:val="en-GB"/>
        </w:rPr>
        <w:tab/>
      </w:r>
      <w:r w:rsidRPr="00CC4740">
        <w:rPr>
          <w:rFonts w:ascii="標楷體" w:eastAsia="標楷體" w:hAnsi="標楷體" w:hint="eastAsia"/>
          <w:b/>
          <w:color w:val="000000" w:themeColor="text1"/>
          <w:lang w:val="en-GB"/>
        </w:rPr>
        <w:sym w:font="Wingdings 2" w:char="F0A3"/>
      </w:r>
      <w:r w:rsidRPr="00CC4740">
        <w:rPr>
          <w:rFonts w:ascii="標楷體" w:eastAsia="SimSun" w:hAnsi="標楷體" w:cs="華康香港標準楷書(P)" w:hint="eastAsia"/>
          <w:b/>
          <w:color w:val="000000" w:themeColor="text1"/>
          <w:sz w:val="22"/>
          <w:szCs w:val="32"/>
          <w:lang w:val="en-GB"/>
        </w:rPr>
        <w:t xml:space="preserve"> </w:t>
      </w: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>參加</w:t>
      </w: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ab/>
      </w: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ab/>
        <w:t>是次研討會並發表論文。</w:t>
      </w:r>
      <w:r w:rsidRPr="00CC4740">
        <w:rPr>
          <w:rFonts w:ascii="標楷體" w:eastAsia="標楷體" w:hAnsi="標楷體" w:cs="華康香港標準楷書(P)"/>
          <w:b/>
          <w:color w:val="000000" w:themeColor="text1"/>
          <w:sz w:val="22"/>
          <w:szCs w:val="32"/>
          <w:lang w:val="en-GB"/>
        </w:rPr>
        <w:br/>
      </w: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ab/>
      </w: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ab/>
      </w:r>
      <w:r w:rsidRPr="00CC4740">
        <w:rPr>
          <w:rFonts w:ascii="標楷體" w:eastAsia="標楷體" w:hAnsi="標楷體" w:hint="eastAsia"/>
          <w:b/>
          <w:color w:val="000000" w:themeColor="text1"/>
          <w:lang w:val="en-GB"/>
        </w:rPr>
        <w:sym w:font="Wingdings 2" w:char="F0A3"/>
      </w:r>
      <w:r w:rsidRPr="00CC4740">
        <w:rPr>
          <w:rFonts w:ascii="標楷體" w:eastAsia="SimSun" w:hAnsi="標楷體" w:cs="華康香港標準楷書(P)" w:hint="eastAsia"/>
          <w:b/>
          <w:color w:val="000000" w:themeColor="text1"/>
          <w:sz w:val="22"/>
          <w:szCs w:val="32"/>
          <w:lang w:val="en-GB"/>
        </w:rPr>
        <w:t xml:space="preserve"> </w:t>
      </w:r>
      <w:r w:rsidRPr="00CC4740">
        <w:rPr>
          <w:rFonts w:ascii="標楷體" w:eastAsia="標楷體" w:hAnsi="標楷體" w:cs="華康香港標準楷書(P)" w:hint="eastAsia"/>
          <w:b/>
          <w:color w:val="000000" w:themeColor="text1"/>
          <w:sz w:val="22"/>
          <w:szCs w:val="32"/>
          <w:lang w:val="en-GB"/>
        </w:rPr>
        <w:t>不參加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95"/>
        <w:gridCol w:w="222"/>
        <w:gridCol w:w="1172"/>
        <w:gridCol w:w="2795"/>
        <w:gridCol w:w="222"/>
      </w:tblGrid>
      <w:tr w:rsidR="00D5177E" w:rsidRPr="006A62BA" w:rsidTr="009E0AF8">
        <w:tc>
          <w:tcPr>
            <w:tcW w:w="124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姓名</w:t>
            </w:r>
            <w:r w:rsidR="00ED6583" w:rsidRPr="00ED6583">
              <w:rPr>
                <w:rFonts w:ascii="標楷體" w:eastAsia="SimSun" w:hAnsi="標楷體" w:cs="華康香港標準楷書(P)" w:hint="eastAsia"/>
                <w:b/>
                <w:color w:val="FF0000"/>
                <w:sz w:val="22"/>
                <w:szCs w:val="32"/>
                <w:lang w:val="en-GB" w:eastAsia="zh-CN"/>
              </w:rPr>
              <w:t>*</w:t>
            </w:r>
          </w:p>
        </w:tc>
        <w:tc>
          <w:tcPr>
            <w:tcW w:w="2795" w:type="dxa"/>
            <w:tcBorders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color w:val="002060"/>
                <w:sz w:val="22"/>
                <w:szCs w:val="32"/>
                <w:lang w:val="en-GB" w:eastAsia="zh-CN"/>
              </w:rPr>
            </w:pPr>
          </w:p>
        </w:tc>
        <w:tc>
          <w:tcPr>
            <w:tcW w:w="22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  <w:tc>
          <w:tcPr>
            <w:tcW w:w="1172" w:type="dxa"/>
            <w:tcBorders>
              <w:left w:val="nil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性別</w:t>
            </w:r>
          </w:p>
        </w:tc>
        <w:tc>
          <w:tcPr>
            <w:tcW w:w="2795" w:type="dxa"/>
            <w:tcBorders>
              <w:left w:val="nil"/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color w:val="002060"/>
                <w:sz w:val="22"/>
                <w:szCs w:val="3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D5177E" w:rsidRPr="006A62BA" w:rsidRDefault="00D5177E" w:rsidP="00D5177E">
            <w:pPr>
              <w:spacing w:beforeLines="50" w:before="180" w:line="320" w:lineRule="exact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</w:tr>
      <w:tr w:rsidR="00D5177E" w:rsidRPr="006A62BA" w:rsidTr="009E0AF8">
        <w:tc>
          <w:tcPr>
            <w:tcW w:w="124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工作單位</w:t>
            </w:r>
            <w:r w:rsidR="00ED6583" w:rsidRPr="00ED6583">
              <w:rPr>
                <w:rFonts w:ascii="標楷體" w:eastAsia="SimSun" w:hAnsi="標楷體" w:cs="華康香港標準楷書(P)" w:hint="eastAsia"/>
                <w:b/>
                <w:color w:val="FF0000"/>
                <w:sz w:val="22"/>
                <w:szCs w:val="32"/>
                <w:lang w:val="en-GB" w:eastAsia="zh-CN"/>
              </w:rPr>
              <w:t>*</w:t>
            </w:r>
          </w:p>
        </w:tc>
        <w:tc>
          <w:tcPr>
            <w:tcW w:w="2795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color w:val="002060"/>
                <w:sz w:val="22"/>
                <w:szCs w:val="32"/>
                <w:lang w:val="en-GB"/>
              </w:rPr>
            </w:pPr>
          </w:p>
        </w:tc>
        <w:tc>
          <w:tcPr>
            <w:tcW w:w="22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  <w:tc>
          <w:tcPr>
            <w:tcW w:w="1172" w:type="dxa"/>
            <w:tcBorders>
              <w:left w:val="nil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職務職稱</w:t>
            </w:r>
          </w:p>
        </w:tc>
        <w:tc>
          <w:tcPr>
            <w:tcW w:w="2795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D5177E" w:rsidRPr="006A62BA" w:rsidRDefault="00D5177E" w:rsidP="00D5177E">
            <w:pPr>
              <w:spacing w:beforeLines="50" w:before="180" w:line="320" w:lineRule="exact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</w:tr>
      <w:tr w:rsidR="00D5177E" w:rsidRPr="006A62BA" w:rsidTr="009E0AF8">
        <w:tc>
          <w:tcPr>
            <w:tcW w:w="124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聯繫電話</w:t>
            </w:r>
          </w:p>
        </w:tc>
        <w:tc>
          <w:tcPr>
            <w:tcW w:w="2795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color w:val="002060"/>
                <w:sz w:val="22"/>
                <w:szCs w:val="32"/>
                <w:lang w:val="en-GB"/>
              </w:rPr>
            </w:pPr>
          </w:p>
        </w:tc>
        <w:tc>
          <w:tcPr>
            <w:tcW w:w="22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  <w:tc>
          <w:tcPr>
            <w:tcW w:w="1172" w:type="dxa"/>
            <w:tcBorders>
              <w:left w:val="nil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</w:rPr>
              <w:t>手機</w:t>
            </w:r>
          </w:p>
        </w:tc>
        <w:tc>
          <w:tcPr>
            <w:tcW w:w="2795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color w:val="002060"/>
                <w:sz w:val="22"/>
                <w:szCs w:val="3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D5177E" w:rsidRPr="006A62BA" w:rsidRDefault="00D5177E" w:rsidP="00D5177E">
            <w:pPr>
              <w:spacing w:beforeLines="50" w:before="180" w:line="320" w:lineRule="exact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</w:tr>
      <w:tr w:rsidR="00D5177E" w:rsidRPr="006A62BA" w:rsidTr="009E0AF8">
        <w:tc>
          <w:tcPr>
            <w:tcW w:w="1242" w:type="dxa"/>
            <w:vAlign w:val="bottom"/>
          </w:tcPr>
          <w:p w:rsidR="00D5177E" w:rsidRPr="00ED6583" w:rsidRDefault="00D5177E" w:rsidP="00D5177E">
            <w:pPr>
              <w:spacing w:beforeLines="50" w:before="180" w:line="320" w:lineRule="exact"/>
              <w:jc w:val="both"/>
              <w:rPr>
                <w:rFonts w:ascii="標楷體" w:eastAsia="SimSun" w:hAnsi="標楷體" w:cs="華康香港標準楷書(P)"/>
                <w:sz w:val="22"/>
                <w:szCs w:val="32"/>
                <w:lang w:val="en-GB" w:eastAsia="zh-CN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電子郵件</w:t>
            </w:r>
            <w:r w:rsidR="00ED6583" w:rsidRPr="00ED6583">
              <w:rPr>
                <w:rFonts w:ascii="標楷體" w:eastAsia="SimSun" w:hAnsi="標楷體" w:cs="華康香港標準楷書(P)" w:hint="eastAsia"/>
                <w:b/>
                <w:color w:val="FF0000"/>
                <w:sz w:val="22"/>
                <w:szCs w:val="32"/>
                <w:lang w:val="en-GB" w:eastAsia="zh-CN"/>
              </w:rPr>
              <w:t>*</w:t>
            </w:r>
          </w:p>
        </w:tc>
        <w:tc>
          <w:tcPr>
            <w:tcW w:w="6984" w:type="dxa"/>
            <w:gridSpan w:val="4"/>
            <w:tcBorders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 w:eastAsia="zh-CN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D5177E" w:rsidRPr="006A62BA" w:rsidRDefault="00D5177E" w:rsidP="00D5177E">
            <w:pPr>
              <w:spacing w:beforeLines="50" w:before="180" w:line="320" w:lineRule="exact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</w:tr>
      <w:tr w:rsidR="00D5177E" w:rsidRPr="006A62BA" w:rsidTr="009E0AF8">
        <w:tc>
          <w:tcPr>
            <w:tcW w:w="124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  <w:szCs w:val="32"/>
                <w:lang w:val="en-GB"/>
              </w:rPr>
              <w:t>通信地址</w:t>
            </w:r>
          </w:p>
        </w:tc>
        <w:tc>
          <w:tcPr>
            <w:tcW w:w="6984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5177E" w:rsidRPr="006A62BA" w:rsidRDefault="00D5177E" w:rsidP="009E0AF8">
            <w:pPr>
              <w:rPr>
                <w:rFonts w:ascii="標楷體" w:eastAsia="標楷體" w:hAnsi="標楷體"/>
                <w:color w:val="002060"/>
                <w:sz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D5177E" w:rsidRPr="006A62BA" w:rsidRDefault="00D5177E" w:rsidP="00D5177E">
            <w:pPr>
              <w:spacing w:beforeLines="50" w:before="180" w:line="320" w:lineRule="exact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</w:tr>
      <w:tr w:rsidR="00D5177E" w:rsidRPr="006A62BA" w:rsidTr="009E0AF8">
        <w:tc>
          <w:tcPr>
            <w:tcW w:w="1242" w:type="dxa"/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  <w:r w:rsidRPr="006A62BA">
              <w:rPr>
                <w:rFonts w:ascii="標楷體" w:eastAsia="標楷體" w:hAnsi="標楷體" w:cs="華康香港標準楷書(P)" w:hint="eastAsia"/>
                <w:sz w:val="22"/>
              </w:rPr>
              <w:t>報告題目</w:t>
            </w:r>
          </w:p>
        </w:tc>
        <w:tc>
          <w:tcPr>
            <w:tcW w:w="6984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D5177E" w:rsidRPr="006A62BA" w:rsidRDefault="00D5177E" w:rsidP="00D5177E">
            <w:pPr>
              <w:spacing w:beforeLines="50" w:before="180" w:line="320" w:lineRule="exact"/>
              <w:jc w:val="both"/>
              <w:rPr>
                <w:rFonts w:ascii="標楷體" w:eastAsia="標楷體" w:hAnsi="標楷體" w:cs="華康香港標準楷書(P)"/>
                <w:sz w:val="22"/>
                <w:szCs w:val="32"/>
                <w:lang w:val="en-GB" w:eastAsia="zh-CN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D5177E" w:rsidRPr="006A62BA" w:rsidRDefault="00D5177E" w:rsidP="00D5177E">
            <w:pPr>
              <w:spacing w:beforeLines="50" w:before="180" w:line="320" w:lineRule="exact"/>
              <w:rPr>
                <w:rFonts w:ascii="標楷體" w:eastAsia="標楷體" w:hAnsi="標楷體" w:cs="華康香港標準楷書(P)"/>
                <w:sz w:val="22"/>
                <w:szCs w:val="32"/>
                <w:lang w:val="en-GB"/>
              </w:rPr>
            </w:pPr>
          </w:p>
        </w:tc>
      </w:tr>
    </w:tbl>
    <w:p w:rsidR="00D5177E" w:rsidRPr="006A62BA" w:rsidRDefault="00D5177E" w:rsidP="00D5177E">
      <w:pPr>
        <w:pStyle w:val="a3"/>
        <w:spacing w:beforeLines="50" w:before="180" w:afterLines="50" w:after="180" w:line="320" w:lineRule="exact"/>
        <w:ind w:leftChars="0"/>
        <w:rPr>
          <w:rFonts w:ascii="標楷體" w:eastAsia="標楷體" w:hAnsi="標楷體" w:cs="華康香港標準楷書(P)"/>
          <w:sz w:val="22"/>
          <w:szCs w:val="32"/>
          <w:lang w:val="en-GB"/>
        </w:rPr>
      </w:pPr>
    </w:p>
    <w:p w:rsidR="00D5177E" w:rsidRPr="00D44709" w:rsidRDefault="00D5177E" w:rsidP="00D5177E">
      <w:pPr>
        <w:pStyle w:val="a3"/>
        <w:spacing w:beforeLines="50" w:before="180" w:afterLines="50" w:after="180" w:line="320" w:lineRule="exact"/>
        <w:ind w:leftChars="0"/>
        <w:rPr>
          <w:rFonts w:ascii="Times New Roman" w:eastAsia="標楷體" w:hAnsi="Times New Roman" w:cs="Times New Roman"/>
          <w:sz w:val="22"/>
          <w:lang w:eastAsia="zh-CN"/>
        </w:rPr>
      </w:pPr>
      <w:r w:rsidRPr="00D44709">
        <w:rPr>
          <w:rFonts w:ascii="Times New Roman" w:eastAsia="標楷體" w:hAnsi="Times New Roman" w:cs="Times New Roman"/>
          <w:sz w:val="22"/>
          <w:lang w:eastAsia="zh-CN"/>
        </w:rPr>
        <w:t>敬请于</w:t>
      </w:r>
      <w:r w:rsidRPr="00D44709">
        <w:rPr>
          <w:rFonts w:ascii="Times New Roman" w:eastAsia="標楷體" w:hAnsi="Times New Roman" w:cs="Times New Roman"/>
          <w:b/>
          <w:sz w:val="22"/>
          <w:u w:val="single"/>
          <w:lang w:eastAsia="zh-CN"/>
        </w:rPr>
        <w:t>2015</w:t>
      </w:r>
      <w:r w:rsidRPr="00D44709">
        <w:rPr>
          <w:rFonts w:ascii="Times New Roman" w:eastAsia="標楷體" w:hAnsi="Times New Roman" w:cs="Times New Roman"/>
          <w:b/>
          <w:sz w:val="22"/>
          <w:u w:val="single"/>
          <w:lang w:eastAsia="zh-CN"/>
        </w:rPr>
        <w:t>年</w:t>
      </w:r>
      <w:r w:rsidRPr="00D44709">
        <w:rPr>
          <w:rFonts w:ascii="Times New Roman" w:eastAsia="標楷體" w:hAnsi="Times New Roman" w:cs="Times New Roman"/>
          <w:b/>
          <w:sz w:val="22"/>
          <w:u w:val="single"/>
          <w:lang w:eastAsia="zh-CN"/>
        </w:rPr>
        <w:t>3</w:t>
      </w:r>
      <w:r w:rsidRPr="00D44709">
        <w:rPr>
          <w:rFonts w:ascii="Times New Roman" w:eastAsia="標楷體" w:hAnsi="Times New Roman" w:cs="Times New Roman"/>
          <w:b/>
          <w:sz w:val="22"/>
          <w:u w:val="single"/>
          <w:lang w:eastAsia="zh-CN"/>
        </w:rPr>
        <w:t>月</w:t>
      </w:r>
      <w:r w:rsidRPr="00D44709">
        <w:rPr>
          <w:rFonts w:ascii="Times New Roman" w:eastAsia="標楷體" w:hAnsi="Times New Roman" w:cs="Times New Roman"/>
          <w:b/>
          <w:sz w:val="22"/>
          <w:u w:val="single"/>
          <w:lang w:eastAsia="zh-CN"/>
        </w:rPr>
        <w:t>1</w:t>
      </w:r>
      <w:r w:rsidRPr="00D44709">
        <w:rPr>
          <w:rFonts w:ascii="Times New Roman" w:eastAsia="標楷體" w:hAnsi="Times New Roman" w:cs="Times New Roman"/>
          <w:b/>
          <w:sz w:val="22"/>
          <w:u w:val="single"/>
          <w:lang w:eastAsia="zh-CN"/>
        </w:rPr>
        <w:t>日或以前</w:t>
      </w:r>
      <w:r w:rsidRPr="00D44709">
        <w:rPr>
          <w:rFonts w:ascii="Times New Roman" w:eastAsia="標楷體" w:hAnsi="Times New Roman" w:cs="Times New Roman"/>
          <w:sz w:val="22"/>
          <w:lang w:eastAsia="zh-CN"/>
        </w:rPr>
        <w:t>把回执发送至</w:t>
      </w:r>
      <w:proofErr w:type="gramStart"/>
      <w:r w:rsidRPr="00D44709">
        <w:rPr>
          <w:rFonts w:ascii="Times New Roman" w:eastAsia="標楷體" w:hAnsi="Times New Roman" w:cs="Times New Roman"/>
          <w:sz w:val="22"/>
          <w:lang w:eastAsia="zh-CN"/>
        </w:rPr>
        <w:t>下述电</w:t>
      </w:r>
      <w:proofErr w:type="gramEnd"/>
      <w:r w:rsidRPr="00D44709">
        <w:rPr>
          <w:rFonts w:ascii="Times New Roman" w:eastAsia="標楷體" w:hAnsi="Times New Roman" w:cs="Times New Roman"/>
          <w:sz w:val="22"/>
          <w:lang w:eastAsia="zh-CN"/>
        </w:rPr>
        <w:t>邮：</w:t>
      </w:r>
    </w:p>
    <w:p w:rsidR="00D5177E" w:rsidRPr="00D44709" w:rsidRDefault="004D10F2" w:rsidP="00D5177E">
      <w:pPr>
        <w:pStyle w:val="a3"/>
        <w:spacing w:beforeLines="50" w:before="180" w:afterLines="50" w:after="180" w:line="320" w:lineRule="exact"/>
        <w:ind w:leftChars="0"/>
        <w:rPr>
          <w:rFonts w:ascii="Times New Roman" w:eastAsia="標楷體" w:hAnsi="Times New Roman" w:cs="Times New Roman"/>
          <w:sz w:val="22"/>
          <w:szCs w:val="32"/>
          <w:lang w:val="en-GB"/>
        </w:rPr>
      </w:pPr>
      <w:hyperlink r:id="rId8" w:history="1">
        <w:r w:rsidR="00D5177E" w:rsidRPr="00D44709">
          <w:rPr>
            <w:rStyle w:val="a4"/>
            <w:rFonts w:ascii="Times New Roman" w:eastAsia="標楷體" w:hAnsi="Times New Roman" w:cs="Times New Roman"/>
            <w:sz w:val="22"/>
            <w:lang w:eastAsia="zh-CN"/>
          </w:rPr>
          <w:t>io@must.edu.mo</w:t>
        </w:r>
      </w:hyperlink>
      <w:r w:rsidR="00D5177E" w:rsidRPr="00D44709">
        <w:rPr>
          <w:rFonts w:ascii="Times New Roman" w:eastAsia="標楷體" w:hAnsi="Times New Roman" w:cs="Times New Roman"/>
          <w:sz w:val="22"/>
          <w:lang w:eastAsia="zh-CN"/>
        </w:rPr>
        <w:t>，以便会议日程安排，谢谢！</w:t>
      </w:r>
    </w:p>
    <w:p w:rsidR="007B076D" w:rsidRDefault="007B076D">
      <w:pPr>
        <w:rPr>
          <w:rFonts w:ascii="標楷體" w:eastAsia="SimSun" w:hAnsi="標楷體" w:hint="eastAsia"/>
          <w:lang w:val="en-GB" w:eastAsia="zh-CN"/>
        </w:rPr>
      </w:pPr>
      <w:r>
        <w:rPr>
          <w:rFonts w:ascii="標楷體" w:eastAsia="SimSun" w:hAnsi="標楷體" w:hint="eastAsia"/>
          <w:lang w:val="en-GB" w:eastAsia="zh-CN"/>
        </w:rPr>
        <w:t>============================================</w:t>
      </w:r>
    </w:p>
    <w:p w:rsidR="007B076D" w:rsidRPr="007B076D" w:rsidRDefault="007B076D">
      <w:pPr>
        <w:rPr>
          <w:rFonts w:ascii="標楷體" w:eastAsia="標楷體" w:hAnsi="標楷體" w:hint="eastAsia"/>
          <w:lang w:val="en-GB" w:eastAsia="zh-CN"/>
        </w:rPr>
      </w:pPr>
      <w:r w:rsidRPr="007B076D">
        <w:rPr>
          <w:rFonts w:ascii="標楷體" w:eastAsia="標楷體" w:hAnsi="標楷體" w:hint="eastAsia"/>
          <w:b/>
          <w:lang w:val="en-GB"/>
        </w:rPr>
        <w:t>溫馨提醒</w:t>
      </w:r>
      <w:r w:rsidRPr="007B076D">
        <w:rPr>
          <w:rFonts w:ascii="標楷體" w:eastAsia="標楷體" w:hAnsi="標楷體" w:hint="eastAsia"/>
          <w:lang w:val="en-GB"/>
        </w:rPr>
        <w:t>：</w:t>
      </w:r>
    </w:p>
    <w:p w:rsidR="00F41A46" w:rsidRPr="00ED6583" w:rsidRDefault="007B076D">
      <w:pPr>
        <w:rPr>
          <w:rFonts w:ascii="Times New Roman" w:eastAsia="標楷體" w:hAnsi="Times New Roman" w:cs="Times New Roman"/>
          <w:lang w:val="en-GB"/>
        </w:rPr>
      </w:pPr>
      <w:r w:rsidRPr="007B076D">
        <w:rPr>
          <w:rFonts w:ascii="標楷體" w:eastAsia="標楷體" w:hAnsi="標楷體" w:hint="eastAsia"/>
          <w:lang w:val="en-GB"/>
        </w:rPr>
        <w:t>為了便於內地院校同行申請赴澳門簽注，在回執收到後，會馬上將參與研討會的</w:t>
      </w:r>
      <w:r w:rsidRPr="007B076D">
        <w:rPr>
          <w:rFonts w:ascii="標楷體" w:eastAsia="標楷體" w:hAnsi="標楷體" w:hint="eastAsia"/>
          <w:u w:val="single"/>
          <w:lang w:val="en-GB"/>
        </w:rPr>
        <w:t>電子版邀請函</w:t>
      </w:r>
      <w:r w:rsidRPr="007B076D">
        <w:rPr>
          <w:rFonts w:ascii="標楷體" w:eastAsia="標楷體" w:hAnsi="標楷體" w:hint="eastAsia"/>
          <w:lang w:val="en-GB"/>
        </w:rPr>
        <w:t>發出。因為內地各個地方</w:t>
      </w:r>
      <w:r w:rsidRPr="007B076D">
        <w:rPr>
          <w:rFonts w:ascii="標楷體" w:eastAsia="標楷體" w:hAnsi="標楷體" w:hint="eastAsia"/>
          <w:u w:val="single"/>
          <w:lang w:val="en-GB"/>
        </w:rPr>
        <w:t>港澳辦</w:t>
      </w:r>
      <w:r w:rsidRPr="007B076D">
        <w:rPr>
          <w:rFonts w:ascii="標楷體" w:eastAsia="標楷體" w:hAnsi="標楷體" w:hint="eastAsia"/>
          <w:lang w:val="en-GB"/>
        </w:rPr>
        <w:t>處理港澳簽注申請時間長短不一，建議有意參加本研討會的同行儘早辦理申請手續。</w:t>
      </w:r>
      <w:r w:rsidR="00ED6583" w:rsidRPr="007B076D">
        <w:rPr>
          <w:rFonts w:ascii="標楷體" w:eastAsia="標楷體" w:hAnsi="標楷體" w:hint="eastAsia"/>
          <w:lang w:val="en-GB"/>
        </w:rPr>
        <w:t>回執</w:t>
      </w:r>
      <w:r w:rsidR="00ED6583" w:rsidRPr="00ED6583">
        <w:rPr>
          <w:rFonts w:ascii="Times New Roman" w:eastAsia="標楷體" w:hAnsi="Times New Roman" w:cs="Times New Roman"/>
          <w:lang w:val="en-GB"/>
        </w:rPr>
        <w:t>中標有</w:t>
      </w:r>
      <w:r w:rsidR="00ED6583" w:rsidRPr="00ED6583">
        <w:rPr>
          <w:rFonts w:ascii="標楷體" w:eastAsia="SimSun" w:hAnsi="標楷體" w:cs="華康香港標準楷書(P)" w:hint="eastAsia"/>
          <w:b/>
          <w:color w:val="FF0000"/>
          <w:sz w:val="22"/>
          <w:szCs w:val="32"/>
          <w:lang w:val="en-GB" w:eastAsia="zh-CN"/>
        </w:rPr>
        <w:t>*</w:t>
      </w:r>
      <w:r w:rsidR="00ED6583">
        <w:rPr>
          <w:rFonts w:ascii="標楷體" w:eastAsia="SimSun" w:hAnsi="標楷體" w:cs="華康香港標準楷書(P)" w:hint="eastAsia"/>
          <w:b/>
          <w:color w:val="FF0000"/>
          <w:sz w:val="22"/>
          <w:szCs w:val="32"/>
          <w:lang w:val="en-GB" w:eastAsia="zh-CN"/>
        </w:rPr>
        <w:t xml:space="preserve"> </w:t>
      </w:r>
      <w:r w:rsidR="00ED6583" w:rsidRPr="00ED6583">
        <w:rPr>
          <w:rFonts w:ascii="Times New Roman" w:eastAsia="標楷體" w:hAnsi="Times New Roman" w:cs="Times New Roman"/>
          <w:color w:val="000000" w:themeColor="text1"/>
          <w:sz w:val="22"/>
          <w:szCs w:val="32"/>
          <w:lang w:val="en-GB"/>
        </w:rPr>
        <w:t>的</w:t>
      </w:r>
      <w:r w:rsidR="00ED6583" w:rsidRPr="00ED6583">
        <w:rPr>
          <w:rFonts w:ascii="標楷體" w:eastAsia="標楷體" w:hAnsi="標楷體" w:cs="Times New Roman" w:hint="eastAsia"/>
          <w:sz w:val="22"/>
          <w:szCs w:val="32"/>
          <w:lang w:val="en-GB" w:eastAsia="zh-CN"/>
        </w:rPr>
        <w:t>信息</w:t>
      </w:r>
      <w:r w:rsidR="00ED6583" w:rsidRPr="00ED6583">
        <w:rPr>
          <w:rFonts w:ascii="Times New Roman" w:eastAsia="標楷體" w:hAnsi="Times New Roman" w:cs="Times New Roman"/>
          <w:sz w:val="22"/>
          <w:szCs w:val="32"/>
          <w:lang w:val="en-GB"/>
        </w:rPr>
        <w:t>是</w:t>
      </w:r>
      <w:r w:rsidR="00ED6583" w:rsidRPr="00ED6583">
        <w:rPr>
          <w:rFonts w:ascii="Times New Roman" w:eastAsia="標楷體" w:hAnsi="Times New Roman" w:cs="Times New Roman"/>
          <w:u w:val="single"/>
          <w:lang w:val="en-GB"/>
        </w:rPr>
        <w:t>邀請函</w:t>
      </w:r>
      <w:r w:rsidR="00ED6583" w:rsidRPr="00ED6583">
        <w:rPr>
          <w:rFonts w:ascii="Times New Roman" w:eastAsia="標楷體" w:hAnsi="Times New Roman" w:cs="Times New Roman"/>
          <w:sz w:val="22"/>
          <w:szCs w:val="32"/>
          <w:lang w:val="en-GB"/>
        </w:rPr>
        <w:t>必須要有的</w:t>
      </w:r>
      <w:r w:rsidR="00ED6583" w:rsidRPr="00ED6583">
        <w:rPr>
          <w:rFonts w:ascii="標楷體" w:eastAsia="標楷體" w:hAnsi="標楷體" w:cs="Times New Roman" w:hint="eastAsia"/>
          <w:sz w:val="22"/>
          <w:szCs w:val="32"/>
          <w:lang w:val="en-GB" w:eastAsia="zh-CN"/>
        </w:rPr>
        <w:t>信息</w:t>
      </w:r>
      <w:bookmarkStart w:id="0" w:name="_GoBack"/>
      <w:bookmarkEnd w:id="0"/>
      <w:r w:rsidR="00ED6583" w:rsidRPr="00ED6583">
        <w:rPr>
          <w:rFonts w:ascii="Times New Roman" w:eastAsia="標楷體" w:hAnsi="Times New Roman" w:cs="Times New Roman"/>
          <w:sz w:val="22"/>
          <w:szCs w:val="32"/>
          <w:lang w:val="en-GB"/>
        </w:rPr>
        <w:t>。</w:t>
      </w:r>
    </w:p>
    <w:p w:rsidR="007B076D" w:rsidRDefault="007B076D" w:rsidP="007B076D">
      <w:pPr>
        <w:rPr>
          <w:rFonts w:ascii="標楷體" w:eastAsia="SimSun" w:hAnsi="標楷體" w:hint="eastAsia"/>
          <w:lang w:val="en-GB"/>
        </w:rPr>
      </w:pPr>
      <w:r>
        <w:rPr>
          <w:rFonts w:ascii="標楷體" w:eastAsia="SimSun" w:hAnsi="標楷體" w:hint="eastAsia"/>
          <w:lang w:val="en-GB"/>
        </w:rPr>
        <w:t>============================================</w:t>
      </w:r>
    </w:p>
    <w:p w:rsidR="007B076D" w:rsidRPr="007B076D" w:rsidRDefault="007B076D">
      <w:pPr>
        <w:rPr>
          <w:rFonts w:ascii="標楷體" w:eastAsia="SimSun" w:hAnsi="標楷體"/>
          <w:lang w:val="en-GB"/>
        </w:rPr>
      </w:pPr>
    </w:p>
    <w:sectPr w:rsidR="007B076D" w:rsidRPr="007B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F2" w:rsidRDefault="004D10F2" w:rsidP="007B076D">
      <w:r>
        <w:separator/>
      </w:r>
    </w:p>
  </w:endnote>
  <w:endnote w:type="continuationSeparator" w:id="0">
    <w:p w:rsidR="004D10F2" w:rsidRDefault="004D10F2" w:rsidP="007B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F2" w:rsidRDefault="004D10F2" w:rsidP="007B076D">
      <w:r>
        <w:separator/>
      </w:r>
    </w:p>
  </w:footnote>
  <w:footnote w:type="continuationSeparator" w:id="0">
    <w:p w:rsidR="004D10F2" w:rsidRDefault="004D10F2" w:rsidP="007B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B7D"/>
    <w:multiLevelType w:val="hybridMultilevel"/>
    <w:tmpl w:val="4F06FF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7E"/>
    <w:rsid w:val="00187E06"/>
    <w:rsid w:val="004B4F37"/>
    <w:rsid w:val="004D10F2"/>
    <w:rsid w:val="007B076D"/>
    <w:rsid w:val="00D5177E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7E"/>
    <w:pPr>
      <w:ind w:leftChars="200" w:left="480"/>
    </w:pPr>
  </w:style>
  <w:style w:type="character" w:styleId="a4">
    <w:name w:val="Hyperlink"/>
    <w:basedOn w:val="a0"/>
    <w:uiPriority w:val="99"/>
    <w:unhideWhenUsed/>
    <w:rsid w:val="00D517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7E"/>
    <w:pPr>
      <w:ind w:leftChars="200" w:left="480"/>
    </w:pPr>
  </w:style>
  <w:style w:type="character" w:styleId="a4">
    <w:name w:val="Hyperlink"/>
    <w:basedOn w:val="a0"/>
    <w:uiPriority w:val="99"/>
    <w:unhideWhenUsed/>
    <w:rsid w:val="00D517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must.edu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Jianrong (孫建榮)</dc:creator>
  <cp:lastModifiedBy>Sun Jianrong (孫建榮)</cp:lastModifiedBy>
  <cp:revision>3</cp:revision>
  <dcterms:created xsi:type="dcterms:W3CDTF">2014-12-15T06:41:00Z</dcterms:created>
  <dcterms:modified xsi:type="dcterms:W3CDTF">2014-12-15T11:56:00Z</dcterms:modified>
</cp:coreProperties>
</file>